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In </w:t>
      </w:r>
      <w:r>
        <w:rPr>
          <w:i/>
          <w:iCs/>
        </w:rPr>
        <w:t>Living Buddha, Living Christ</w:t>
      </w:r>
      <w:r>
        <w:rPr/>
        <w:t xml:space="preserve">, Thich Nhat Hanh expresses deep respect and appreciation for many elements of Christian tradition— not only for the teachings of Jesus but even for the concept of the Trinity and the possibilities for experiencing the love and compassion that many Christians and certain Christian communities offer. Fortunately for his readers, however, Thich Nhat Hanh does not take the easy way out of ecumenical discussion by ignoring disagreement. He also points out elements of Christian tradition that foster religious intolerance and have led to religious hatred. Thich Nhat Hanh speaks of this from his own experience. From the time the French who colonized Vietnam allied themselves with Christian missionary efforts to the crisis of 1963 when President Diêm passed a law prohibiting his people from celebrating the Buddhist national holiday, many Vietnamese have understandably associated Christianity with foreign attempts to establish political and cultural domination. </w:t>
      </w:r>
    </w:p>
    <w:p>
      <w:pPr>
        <w:pStyle w:val="Normal"/>
        <w:rPr/>
      </w:pPr>
      <w:r>
        <w:rPr/>
      </w:r>
    </w:p>
    <w:p>
      <w:pPr>
        <w:pStyle w:val="Normal"/>
        <w:rPr/>
      </w:pPr>
      <w:r>
        <w:rPr/>
        <w:t xml:space="preserve">With his characteristic directness, Thich Nhat Hanh goes to the heart of the matter. After examining the parallels between the theology of the Trinity and the Buddhist concept of “interbeing,” he takes issue with the man regarded by millions as the foremost exponent of the Christian tradition— Pope John Paul II. In his recent book, </w:t>
      </w:r>
      <w:r>
        <w:rPr>
          <w:i/>
          <w:iCs/>
        </w:rPr>
        <w:t>Crossing the Threshold of Hope</w:t>
      </w:r>
      <w:r>
        <w:rPr/>
        <w:t xml:space="preserve">, John Paul II states that: </w:t>
      </w:r>
    </w:p>
    <w:p>
      <w:pPr>
        <w:pStyle w:val="Normal"/>
        <w:rPr/>
      </w:pPr>
      <w:r>
        <w:rPr/>
      </w:r>
    </w:p>
    <w:p>
      <w:pPr>
        <w:pStyle w:val="Normal"/>
        <w:ind w:left="709" w:hanging="0"/>
        <w:rPr/>
      </w:pPr>
      <w:r>
        <w:rPr/>
        <w:t>Christ is absolutely original and absolutely unique. If He were only a wise man like Socrates, if He were a “prophet” like Mohammed, if He were “enlightened” like Buddha, without any doubt He would not be what He is. He is the one mediator between God and humanity.</w:t>
      </w:r>
    </w:p>
    <w:p>
      <w:pPr>
        <w:pStyle w:val="Normal"/>
        <w:ind w:left="709" w:hanging="0"/>
        <w:rPr/>
      </w:pPr>
      <w:r>
        <w:rPr/>
      </w:r>
    </w:p>
    <w:p>
      <w:pPr>
        <w:pStyle w:val="Normal"/>
        <w:ind w:left="0" w:hanging="0"/>
        <w:rPr/>
      </w:pPr>
      <w:r>
        <w:rPr/>
        <w:t xml:space="preserve">Quoting this passage, Thich Nhat Hanh comments: </w:t>
      </w:r>
    </w:p>
    <w:p>
      <w:pPr>
        <w:pStyle w:val="Normal"/>
        <w:ind w:left="0" w:hanging="0"/>
        <w:rPr/>
      </w:pPr>
      <w:r>
        <w:rPr/>
      </w:r>
    </w:p>
    <w:p>
      <w:pPr>
        <w:pStyle w:val="Normal"/>
        <w:ind w:left="709" w:hanging="0"/>
        <w:rPr/>
      </w:pPr>
      <w:r>
        <w:rPr/>
        <w:t>This statement does not seem to reflect the deep mystery of the oneness of the Trinity. It also does not reflect the fact that Christ is also the Son of Man. All Christians, while praying to God, address Him as Father. Of course Christ is unique. But who is not unique? Socrates, Mohammed, the Buddha, you, and I are all unique. The idea behind the statement, however, is the notion that Christianity provides the only way of salvation and all other religious traditions are of no use. This attitude excludes dialogue and fosters religious intolerance and discrimination. It does not help.</w:t>
      </w:r>
    </w:p>
    <w:p>
      <w:pPr>
        <w:pStyle w:val="Normal"/>
        <w:ind w:left="0" w:hanging="0"/>
        <w:rPr/>
      </w:pPr>
      <w:r>
        <w:rPr/>
      </w:r>
    </w:p>
    <w:p>
      <w:pPr>
        <w:pStyle w:val="Normal"/>
        <w:rPr/>
      </w:pPr>
      <w:r>
        <w:rPr/>
        <w:t>Hạnh, Thích Nhất. Living Buddha, Living Christ 10th Anniversary Edition . Penguin Publishing Group. Kindle Edition.  From the Introduction.</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SimSun" w:cs="Mangal"/>
      <w:color w:val="auto"/>
      <w:sz w:val="24"/>
      <w:szCs w:val="24"/>
      <w:lang w:val="en-US" w:eastAsia="zh-CN" w:bidi="hi-IN"/>
    </w:rPr>
  </w:style>
  <w:style w:type="paragraph" w:styleId="Heading1">
    <w:name w:val="Heading 1"/>
    <w:basedOn w:val="Heading"/>
    <w:next w:val="TextBody"/>
    <w:qFormat/>
    <w:pPr>
      <w:spacing w:before="240" w:after="120"/>
      <w:outlineLvl w:val="0"/>
      <w:outlineLvl w:val="0"/>
    </w:pPr>
    <w:rPr>
      <w:rFonts w:ascii="Liberation Serif" w:hAnsi="Liberation Serif" w:eastAsia="SimSun" w:cs="Mangal"/>
      <w:b/>
      <w:bCs/>
      <w:sz w:val="48"/>
      <w:szCs w:val="48"/>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LibreOffice/5.2.6.2$Windows_x86 LibreOffice_project/a3100ed2409ebf1c212f5048fbe377c281438fdc</Application>
  <Pages>1</Pages>
  <Words>389</Words>
  <Characters>2044</Characters>
  <CharactersWithSpaces>2431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2017-11-11T22:30:52Z</dcterms:created>
  <dc:creator>David Eisenstein</dc:creator>
  <dc:description/>
  <dc:language>en-US</dc:language>
  <cp:lastModifiedBy>David Eisenstein</cp:lastModifiedBy>
  <dcterms:modified xsi:type="dcterms:W3CDTF">2017-11-11T22:45:33Z</dcterms:modified>
  <cp:revision>2</cp:revision>
  <dc:subject/>
  <dc:title/>
</cp:coreProperties>
</file>